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AE" w:rsidRDefault="00504AAE" w:rsidP="00504A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504AAE" w:rsidRDefault="00504AAE" w:rsidP="00504AAE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504AAE" w:rsidRDefault="00504AAE" w:rsidP="00504AAE">
      <w:pPr>
        <w:pStyle w:val="Heading2"/>
        <w:rPr>
          <w:bCs/>
          <w:sz w:val="28"/>
          <w:szCs w:val="28"/>
        </w:rPr>
      </w:pPr>
      <w:r>
        <w:rPr>
          <w:sz w:val="28"/>
          <w:szCs w:val="28"/>
        </w:rPr>
        <w:t>Anexa nr. 2 la Dispozitia primarului nr.</w:t>
      </w:r>
      <w:r>
        <w:rPr>
          <w:bCs/>
          <w:sz w:val="28"/>
          <w:szCs w:val="28"/>
        </w:rPr>
        <w:t xml:space="preserve">  234 /08.08.2023</w:t>
      </w:r>
    </w:p>
    <w:p w:rsidR="00504AAE" w:rsidRDefault="00504AAE" w:rsidP="00504AAE">
      <w:pPr>
        <w:pStyle w:val="Heading3"/>
        <w:ind w:firstLine="708"/>
      </w:pPr>
      <w:r>
        <w:rPr>
          <w:szCs w:val="28"/>
        </w:rPr>
        <w:tab/>
        <w:t xml:space="preserve">  Bibliografie/</w:t>
      </w:r>
      <w:r>
        <w:rPr>
          <w:spacing w:val="-2"/>
          <w:szCs w:val="28"/>
        </w:rPr>
        <w:t xml:space="preserve"> </w:t>
      </w:r>
      <w:r>
        <w:rPr>
          <w:szCs w:val="28"/>
        </w:rPr>
        <w:t>tematică</w:t>
      </w:r>
      <w:r>
        <w:rPr>
          <w:spacing w:val="-1"/>
          <w:szCs w:val="28"/>
        </w:rPr>
        <w:t xml:space="preserve"> </w:t>
      </w:r>
      <w:r>
        <w:rPr>
          <w:szCs w:val="28"/>
        </w:rPr>
        <w:t xml:space="preserve">pentru ocuparea </w:t>
      </w:r>
      <w:r>
        <w:rPr>
          <w:spacing w:val="55"/>
          <w:szCs w:val="28"/>
        </w:rPr>
        <w:t xml:space="preserve"> </w:t>
      </w:r>
      <w:r>
        <w:t>a p</w:t>
      </w:r>
      <w:r>
        <w:rPr>
          <w:bCs/>
          <w:szCs w:val="28"/>
        </w:rPr>
        <w:t>ostului unic contractual</w:t>
      </w:r>
      <w:r>
        <w:rPr>
          <w:szCs w:val="28"/>
        </w:rPr>
        <w:t xml:space="preserve"> de execuție vacant Consilier IA, la </w:t>
      </w:r>
      <w:r>
        <w:rPr>
          <w:szCs w:val="28"/>
          <w:lang w:val="fr-FR"/>
        </w:rPr>
        <w:t xml:space="preserve">Compartimentul </w:t>
      </w:r>
      <w:r>
        <w:rPr>
          <w:bCs/>
          <w:szCs w:val="28"/>
          <w:lang w:val="fr-FR"/>
        </w:rPr>
        <w:t>Relatii cu Publicul, Registratura, Arhiva și Monitorizare Proceduri Administrative</w:t>
      </w:r>
    </w:p>
    <w:p w:rsidR="00504AAE" w:rsidRDefault="00504AAE" w:rsidP="00504AAE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AAE" w:rsidRDefault="00504AAE" w:rsidP="00504AAE">
      <w:pPr>
        <w:pStyle w:val="Heading2"/>
        <w:numPr>
          <w:ilvl w:val="0"/>
          <w:numId w:val="1"/>
        </w:num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O.UG.nr.57/2019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privind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Codul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Administrativ,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cu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modificările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și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completările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ulterioare:</w:t>
      </w:r>
      <w:r>
        <w:rPr>
          <w:spacing w:val="-57"/>
          <w:sz w:val="28"/>
          <w:szCs w:val="28"/>
        </w:rPr>
        <w:t xml:space="preserve"> </w:t>
      </w:r>
    </w:p>
    <w:p w:rsidR="00504AAE" w:rsidRDefault="00504AAE" w:rsidP="00504AAE">
      <w:pPr>
        <w:pStyle w:val="ListParagraph"/>
        <w:tabs>
          <w:tab w:val="left" w:pos="1080"/>
        </w:tabs>
        <w:spacing w:before="41" w:after="0"/>
        <w:ind w:left="1120" w:righ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Titlul III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Personalul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contractual din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autoritățile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și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instituțiile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publice;</w:t>
      </w:r>
    </w:p>
    <w:p w:rsidR="00504AAE" w:rsidRDefault="00504AAE" w:rsidP="00504AAE">
      <w:pPr>
        <w:pStyle w:val="BodyText"/>
        <w:spacing w:line="275" w:lineRule="exact"/>
        <w:ind w:left="1180"/>
        <w:rPr>
          <w:szCs w:val="28"/>
        </w:rPr>
      </w:pPr>
      <w:r>
        <w:rPr>
          <w:szCs w:val="28"/>
        </w:rPr>
        <w:t>-Cap.</w:t>
      </w:r>
      <w:r>
        <w:rPr>
          <w:spacing w:val="-4"/>
          <w:szCs w:val="28"/>
        </w:rPr>
        <w:t xml:space="preserve"> </w:t>
      </w:r>
      <w:r>
        <w:rPr>
          <w:szCs w:val="28"/>
        </w:rPr>
        <w:t>I</w:t>
      </w:r>
      <w:r>
        <w:rPr>
          <w:spacing w:val="-3"/>
          <w:szCs w:val="28"/>
        </w:rPr>
        <w:t xml:space="preserve"> </w:t>
      </w:r>
      <w:r>
        <w:rPr>
          <w:szCs w:val="28"/>
        </w:rPr>
        <w:t>-</w:t>
      </w:r>
      <w:r>
        <w:rPr>
          <w:spacing w:val="-3"/>
          <w:szCs w:val="28"/>
        </w:rPr>
        <w:t xml:space="preserve"> </w:t>
      </w:r>
      <w:r>
        <w:rPr>
          <w:szCs w:val="28"/>
        </w:rPr>
        <w:t>Prevederile</w:t>
      </w:r>
      <w:r>
        <w:rPr>
          <w:spacing w:val="-2"/>
          <w:szCs w:val="28"/>
        </w:rPr>
        <w:t xml:space="preserve"> </w:t>
      </w:r>
      <w:r>
        <w:rPr>
          <w:szCs w:val="28"/>
        </w:rPr>
        <w:t>generale aplicabile</w:t>
      </w:r>
      <w:r>
        <w:rPr>
          <w:spacing w:val="-3"/>
          <w:szCs w:val="28"/>
        </w:rPr>
        <w:t xml:space="preserve"> </w:t>
      </w:r>
      <w:r>
        <w:rPr>
          <w:szCs w:val="28"/>
        </w:rPr>
        <w:t>personalului</w:t>
      </w:r>
      <w:r>
        <w:rPr>
          <w:spacing w:val="-2"/>
          <w:szCs w:val="28"/>
        </w:rPr>
        <w:t xml:space="preserve"> </w:t>
      </w:r>
      <w:r>
        <w:rPr>
          <w:szCs w:val="28"/>
        </w:rPr>
        <w:t>contractual</w:t>
      </w:r>
      <w:r>
        <w:rPr>
          <w:spacing w:val="-2"/>
          <w:szCs w:val="28"/>
        </w:rPr>
        <w:t xml:space="preserve"> </w:t>
      </w:r>
      <w:r>
        <w:rPr>
          <w:szCs w:val="28"/>
        </w:rPr>
        <w:t>din</w:t>
      </w:r>
      <w:r>
        <w:rPr>
          <w:spacing w:val="-2"/>
          <w:szCs w:val="28"/>
        </w:rPr>
        <w:t xml:space="preserve"> </w:t>
      </w:r>
      <w:r>
        <w:rPr>
          <w:szCs w:val="28"/>
        </w:rPr>
        <w:t>autoritățile publice;</w:t>
      </w:r>
    </w:p>
    <w:p w:rsidR="00504AAE" w:rsidRDefault="00504AAE" w:rsidP="00504AAE">
      <w:pPr>
        <w:pStyle w:val="BodyText"/>
        <w:spacing w:before="42" w:line="276" w:lineRule="auto"/>
        <w:ind w:left="1134"/>
        <w:rPr>
          <w:szCs w:val="28"/>
        </w:rPr>
      </w:pPr>
      <w:r>
        <w:rPr>
          <w:szCs w:val="28"/>
        </w:rPr>
        <w:t xml:space="preserve"> -Cap.</w:t>
      </w:r>
      <w:r>
        <w:rPr>
          <w:spacing w:val="6"/>
          <w:szCs w:val="28"/>
        </w:rPr>
        <w:t xml:space="preserve"> </w:t>
      </w:r>
      <w:r>
        <w:rPr>
          <w:szCs w:val="28"/>
        </w:rPr>
        <w:t>III</w:t>
      </w:r>
      <w:r>
        <w:rPr>
          <w:spacing w:val="5"/>
          <w:szCs w:val="28"/>
        </w:rPr>
        <w:t xml:space="preserve"> </w:t>
      </w:r>
      <w:r>
        <w:rPr>
          <w:szCs w:val="28"/>
        </w:rPr>
        <w:t>-</w:t>
      </w:r>
      <w:r>
        <w:rPr>
          <w:spacing w:val="6"/>
          <w:szCs w:val="28"/>
        </w:rPr>
        <w:t xml:space="preserve"> </w:t>
      </w:r>
      <w:r>
        <w:rPr>
          <w:szCs w:val="28"/>
        </w:rPr>
        <w:t>Drepturi</w:t>
      </w:r>
      <w:r>
        <w:rPr>
          <w:spacing w:val="8"/>
          <w:szCs w:val="28"/>
        </w:rPr>
        <w:t xml:space="preserve"> </w:t>
      </w:r>
      <w:r>
        <w:rPr>
          <w:szCs w:val="28"/>
        </w:rPr>
        <w:t>și</w:t>
      </w:r>
      <w:r>
        <w:rPr>
          <w:spacing w:val="5"/>
          <w:szCs w:val="28"/>
        </w:rPr>
        <w:t xml:space="preserve"> </w:t>
      </w:r>
      <w:r>
        <w:rPr>
          <w:szCs w:val="28"/>
        </w:rPr>
        <w:t>obligații</w:t>
      </w:r>
      <w:r>
        <w:rPr>
          <w:spacing w:val="7"/>
          <w:szCs w:val="28"/>
        </w:rPr>
        <w:t xml:space="preserve"> </w:t>
      </w:r>
      <w:r>
        <w:rPr>
          <w:szCs w:val="28"/>
        </w:rPr>
        <w:t>ale</w:t>
      </w:r>
      <w:r>
        <w:rPr>
          <w:spacing w:val="6"/>
          <w:szCs w:val="28"/>
        </w:rPr>
        <w:t xml:space="preserve"> </w:t>
      </w:r>
      <w:r>
        <w:rPr>
          <w:szCs w:val="28"/>
        </w:rPr>
        <w:t>personalului</w:t>
      </w:r>
      <w:r>
        <w:rPr>
          <w:spacing w:val="8"/>
          <w:szCs w:val="28"/>
        </w:rPr>
        <w:t xml:space="preserve"> </w:t>
      </w:r>
      <w:r>
        <w:rPr>
          <w:szCs w:val="28"/>
        </w:rPr>
        <w:t>contractual</w:t>
      </w:r>
      <w:r>
        <w:rPr>
          <w:spacing w:val="8"/>
          <w:szCs w:val="28"/>
        </w:rPr>
        <w:t xml:space="preserve"> </w:t>
      </w:r>
      <w:r>
        <w:rPr>
          <w:szCs w:val="28"/>
        </w:rPr>
        <w:t>din</w:t>
      </w:r>
      <w:r>
        <w:rPr>
          <w:spacing w:val="6"/>
          <w:szCs w:val="28"/>
        </w:rPr>
        <w:t xml:space="preserve"> </w:t>
      </w:r>
      <w:r>
        <w:rPr>
          <w:szCs w:val="28"/>
        </w:rPr>
        <w:t>administrația</w:t>
      </w:r>
      <w:r>
        <w:rPr>
          <w:spacing w:val="9"/>
          <w:szCs w:val="28"/>
        </w:rPr>
        <w:t xml:space="preserve"> </w:t>
      </w:r>
      <w:r>
        <w:rPr>
          <w:szCs w:val="28"/>
        </w:rPr>
        <w:t>publică,</w:t>
      </w:r>
      <w:r>
        <w:rPr>
          <w:spacing w:val="6"/>
          <w:szCs w:val="28"/>
        </w:rPr>
        <w:t xml:space="preserve">  </w:t>
      </w:r>
      <w:r>
        <w:rPr>
          <w:szCs w:val="28"/>
        </w:rPr>
        <w:t>precum</w:t>
      </w:r>
      <w:r>
        <w:rPr>
          <w:spacing w:val="6"/>
          <w:szCs w:val="28"/>
        </w:rPr>
        <w:t xml:space="preserve"> </w:t>
      </w:r>
      <w:r>
        <w:rPr>
          <w:szCs w:val="28"/>
        </w:rPr>
        <w:t>și</w:t>
      </w:r>
      <w:r>
        <w:rPr>
          <w:spacing w:val="-57"/>
          <w:szCs w:val="28"/>
        </w:rPr>
        <w:t xml:space="preserve"> </w:t>
      </w:r>
      <w:r>
        <w:rPr>
          <w:szCs w:val="28"/>
        </w:rPr>
        <w:t>răspunderea</w:t>
      </w:r>
      <w:r>
        <w:rPr>
          <w:spacing w:val="-2"/>
          <w:szCs w:val="28"/>
        </w:rPr>
        <w:t xml:space="preserve"> </w:t>
      </w:r>
      <w:r>
        <w:rPr>
          <w:szCs w:val="28"/>
        </w:rPr>
        <w:t>acestuia;</w:t>
      </w:r>
    </w:p>
    <w:p w:rsidR="00504AAE" w:rsidRDefault="00504AAE" w:rsidP="00504AAE">
      <w:pPr>
        <w:pStyle w:val="NormalWeb"/>
        <w:shd w:val="clear" w:color="auto" w:fill="FFFFFF"/>
        <w:spacing w:before="0" w:beforeAutospacing="0" w:after="0" w:afterAutospacing="0"/>
        <w:ind w:left="1134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Anexa nr.1 -,,P</w:t>
      </w:r>
      <w:r>
        <w:rPr>
          <w:bCs/>
          <w:sz w:val="28"/>
          <w:szCs w:val="28"/>
        </w:rPr>
        <w:t xml:space="preserve">rocedura de organizare si publicare a monitoarelor oficiale ale unitatilor/subdiviziunilor administrativ-teritoriale, in format electronic”, </w:t>
      </w:r>
      <w:r>
        <w:rPr>
          <w:sz w:val="28"/>
          <w:szCs w:val="28"/>
        </w:rPr>
        <w:t xml:space="preserve">la </w:t>
      </w:r>
      <w:r>
        <w:rPr>
          <w:sz w:val="28"/>
          <w:szCs w:val="28"/>
          <w:lang w:val="en-US"/>
        </w:rPr>
        <w:t>O.U.G. nr.57/2019 privind Codul administrative, cu modificările si completările ulterioare;</w:t>
      </w:r>
    </w:p>
    <w:p w:rsidR="00504AAE" w:rsidRDefault="00504AAE" w:rsidP="00504AA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42" w:after="0"/>
        <w:ind w:left="0" w:right="10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Legea nr.53/2003 privind Codul muncii, republicată,cu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modificările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și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completările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ulterioare:</w:t>
      </w:r>
    </w:p>
    <w:p w:rsidR="00504AAE" w:rsidRDefault="00504AAE" w:rsidP="00504AAE">
      <w:pPr>
        <w:pStyle w:val="BodyText"/>
        <w:spacing w:before="2"/>
        <w:ind w:left="358"/>
        <w:rPr>
          <w:szCs w:val="28"/>
        </w:rPr>
      </w:pPr>
      <w:r>
        <w:rPr>
          <w:szCs w:val="28"/>
        </w:rPr>
        <w:t xml:space="preserve">              Titlul II-Contractul individual de munca </w:t>
      </w:r>
    </w:p>
    <w:p w:rsidR="00504AAE" w:rsidRDefault="00504AAE" w:rsidP="00504AAE">
      <w:pPr>
        <w:pStyle w:val="BodyText"/>
        <w:tabs>
          <w:tab w:val="left" w:pos="1418"/>
        </w:tabs>
        <w:spacing w:before="2"/>
        <w:ind w:left="358"/>
        <w:rPr>
          <w:szCs w:val="28"/>
        </w:rPr>
      </w:pPr>
      <w:r>
        <w:rPr>
          <w:szCs w:val="28"/>
        </w:rPr>
        <w:t xml:space="preserve">               Cap.II -Executarea contractului individual de munca </w:t>
      </w:r>
    </w:p>
    <w:p w:rsidR="00504AAE" w:rsidRDefault="00504AAE" w:rsidP="00504AAE">
      <w:pPr>
        <w:pStyle w:val="BodyText"/>
        <w:spacing w:before="2"/>
        <w:ind w:left="358"/>
        <w:rPr>
          <w:szCs w:val="28"/>
        </w:rPr>
      </w:pPr>
      <w:r>
        <w:rPr>
          <w:szCs w:val="28"/>
        </w:rPr>
        <w:t xml:space="preserve">               Titlul XI- Raspunderea juridica</w:t>
      </w:r>
    </w:p>
    <w:p w:rsidR="00504AAE" w:rsidRDefault="00504AAE" w:rsidP="00504AAE">
      <w:pPr>
        <w:pStyle w:val="BodyText"/>
        <w:spacing w:before="2"/>
        <w:ind w:left="358"/>
        <w:rPr>
          <w:szCs w:val="28"/>
        </w:rPr>
      </w:pPr>
      <w:r>
        <w:rPr>
          <w:szCs w:val="28"/>
        </w:rPr>
        <w:t xml:space="preserve">               Cap. II- Raspunderea disciplinara</w:t>
      </w:r>
    </w:p>
    <w:p w:rsidR="00504AAE" w:rsidRDefault="00504AAE" w:rsidP="00504AAE">
      <w:pPr>
        <w:pStyle w:val="BodyText"/>
        <w:tabs>
          <w:tab w:val="left" w:pos="1365"/>
        </w:tabs>
        <w:spacing w:before="2"/>
        <w:ind w:left="358"/>
        <w:rPr>
          <w:szCs w:val="28"/>
        </w:rPr>
      </w:pPr>
      <w:r>
        <w:rPr>
          <w:szCs w:val="28"/>
        </w:rPr>
        <w:t xml:space="preserve">               Cap. III- Raspunderea patrimoniala</w:t>
      </w:r>
    </w:p>
    <w:p w:rsidR="00504AAE" w:rsidRDefault="00504AAE" w:rsidP="00504AAE">
      <w:pPr>
        <w:pStyle w:val="BodyText"/>
        <w:tabs>
          <w:tab w:val="left" w:pos="1365"/>
        </w:tabs>
        <w:spacing w:before="2"/>
        <w:ind w:left="358"/>
        <w:rPr>
          <w:szCs w:val="28"/>
        </w:rPr>
      </w:pPr>
      <w:r>
        <w:rPr>
          <w:szCs w:val="28"/>
        </w:rPr>
        <w:t xml:space="preserve">               Cap. IV- Raspunderea contravcentionala</w:t>
      </w:r>
    </w:p>
    <w:p w:rsidR="00504AAE" w:rsidRDefault="00504AAE" w:rsidP="00504AAE">
      <w:pPr>
        <w:pStyle w:val="ListParagraph"/>
        <w:ind w:left="3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Cap. V-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Raspunderea penală;</w:t>
      </w:r>
    </w:p>
    <w:p w:rsidR="00504AAE" w:rsidRDefault="00504AAE" w:rsidP="00504AAE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Legea nr.544/2001 privind liberul acces la informaţii de interes public, cu modificările și completările ulterioare;</w:t>
      </w:r>
    </w:p>
    <w:p w:rsidR="00504AAE" w:rsidRDefault="00504AAE" w:rsidP="00504AAE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Hotarare nr. 123/ 2002 pentru aprobarea Normelor metodologice de aplicare a Legii nr. 544/2001 privind liberul acces la informatiile de interes public, cu modificările şi completările ulterioare;</w:t>
      </w:r>
    </w:p>
    <w:p w:rsidR="00504AAE" w:rsidRDefault="00504AAE" w:rsidP="00504AAE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Ordonanţa Guvernului nr.27/2002</w:t>
      </w:r>
      <w:r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privind reglementarea activităţii de soluţionare a petiţiilor,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cu modificările și completările ulterioare;</w:t>
      </w:r>
    </w:p>
    <w:p w:rsidR="00504AAE" w:rsidRDefault="00504AAE" w:rsidP="00504AAE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Legea nr.16/1996 - Legea Arhivelor Naţionale , republicată , cu modificările şi completările ulterioare:</w:t>
      </w:r>
    </w:p>
    <w:p w:rsidR="00504AAE" w:rsidRDefault="00504AAE" w:rsidP="00504AAE">
      <w:pPr>
        <w:pStyle w:val="ListParagraph"/>
        <w:ind w:left="11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Capitolul III-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Obligatiile creatorilor si detinatorilor de documente</w:t>
      </w:r>
    </w:p>
    <w:p w:rsidR="00504AAE" w:rsidRDefault="00504AAE" w:rsidP="00504AAE">
      <w:pPr>
        <w:pStyle w:val="ListParagraph"/>
        <w:numPr>
          <w:ilvl w:val="0"/>
          <w:numId w:val="1"/>
        </w:numPr>
        <w:ind w:left="709" w:hanging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INSTRUCŢIUNI privind activitatea de arhivă la creatorii şi deţinătorii de documente, aprobate de conducerea Arhivelor Naţionale prin Ordinul de zi nr. 217 din 23 mai 1996, publicat pe situl http://arhivelenationale.ro/;</w:t>
      </w:r>
    </w:p>
    <w:p w:rsidR="00504AAE" w:rsidRDefault="00504AAE" w:rsidP="00504AA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504AAE" w:rsidRDefault="00504AAE" w:rsidP="00504AA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504AAE" w:rsidRDefault="00504AAE" w:rsidP="00504AA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6A4B54" w:rsidRDefault="006A4B54">
      <w:bookmarkStart w:id="0" w:name="_GoBack"/>
      <w:bookmarkEnd w:id="0"/>
    </w:p>
    <w:sectPr w:rsidR="006A4B54" w:rsidSect="00504AAE">
      <w:pgSz w:w="11906" w:h="16838"/>
      <w:pgMar w:top="426" w:right="42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B0F6E"/>
    <w:multiLevelType w:val="hybridMultilevel"/>
    <w:tmpl w:val="CF64A5F0"/>
    <w:lvl w:ilvl="0" w:tplc="90BC085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504AAE"/>
    <w:rsid w:val="006A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AAE"/>
    <w:pPr>
      <w:spacing w:after="200" w:line="276" w:lineRule="auto"/>
    </w:pPr>
    <w:rPr>
      <w:rFonts w:eastAsiaTheme="minorEastAsia"/>
      <w:lang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04A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04A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04AA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504AAE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NormalWeb">
    <w:name w:val="Normal (Web)"/>
    <w:basedOn w:val="Normal"/>
    <w:uiPriority w:val="99"/>
    <w:semiHidden/>
    <w:unhideWhenUsed/>
    <w:rsid w:val="0050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04A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04AAE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ListParagraph">
    <w:name w:val="List Paragraph"/>
    <w:basedOn w:val="Normal"/>
    <w:uiPriority w:val="99"/>
    <w:qFormat/>
    <w:rsid w:val="00504AA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04AAE"/>
  </w:style>
  <w:style w:type="character" w:styleId="Strong">
    <w:name w:val="Strong"/>
    <w:basedOn w:val="DefaultParagraphFont"/>
    <w:uiPriority w:val="22"/>
    <w:qFormat/>
    <w:rsid w:val="00504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2021-11-03T12:08:00Z</dcterms:created>
  <dcterms:modified xsi:type="dcterms:W3CDTF">2023-08-11T08:48:00Z</dcterms:modified>
</cp:coreProperties>
</file>