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16" w:rsidRDefault="00816D16" w:rsidP="00816D16">
      <w:pPr>
        <w:pStyle w:val="BodyText"/>
        <w:spacing w:before="320"/>
        <w:ind w:left="0"/>
        <w:rPr>
          <w:color w:val="FF0000"/>
        </w:rPr>
      </w:pPr>
    </w:p>
    <w:p w:rsidR="00192D8B" w:rsidRPr="00192D8B" w:rsidRDefault="00192D8B" w:rsidP="00192D8B">
      <w:pPr>
        <w:pStyle w:val="BodyText"/>
        <w:spacing w:before="320"/>
        <w:ind w:left="0"/>
        <w:jc w:val="center"/>
      </w:pPr>
      <w:r w:rsidRPr="00192D8B">
        <w:t>LISTA DOCUMENTELOR NECESARE PENTRU AVIZARE</w:t>
      </w:r>
    </w:p>
    <w:p w:rsidR="00192D8B" w:rsidRDefault="00192D8B" w:rsidP="00816D16">
      <w:pPr>
        <w:pStyle w:val="BodyText"/>
        <w:spacing w:before="320"/>
        <w:ind w:left="0"/>
        <w:rPr>
          <w:color w:val="FF0000"/>
        </w:rPr>
      </w:pPr>
    </w:p>
    <w:p w:rsidR="00192D8B" w:rsidRPr="00EF0D17" w:rsidRDefault="00192D8B" w:rsidP="00816D16">
      <w:pPr>
        <w:pStyle w:val="BodyText"/>
        <w:spacing w:before="320"/>
        <w:ind w:left="0"/>
        <w:rPr>
          <w:color w:val="FF0000"/>
        </w:rPr>
      </w:pPr>
    </w:p>
    <w:p w:rsidR="00816D16" w:rsidRDefault="00816D16" w:rsidP="00816D16">
      <w:pPr>
        <w:pStyle w:val="BodyText"/>
        <w:ind w:left="359" w:right="355" w:firstLine="719"/>
        <w:jc w:val="both"/>
      </w:pPr>
      <w:r>
        <w:t xml:space="preserve">În vederea obținerii avizului pentru deșfășurarea activităților de prestări servicii funerare, eliberat de Consiliului Local al comunei Găgești, firmele prestatoare de servicii funerare depun la sediul Primăriei comunei Găgești, </w:t>
      </w:r>
      <w:r w:rsidRPr="003B4EAF">
        <w:t>Compartimentul</w:t>
      </w:r>
      <w:r w:rsidRPr="003B4EAF">
        <w:rPr>
          <w:color w:val="FF0000"/>
        </w:rPr>
        <w:t xml:space="preserve"> </w:t>
      </w:r>
      <w:proofErr w:type="spellStart"/>
      <w:r w:rsidRPr="003B4EAF">
        <w:rPr>
          <w:bCs/>
          <w:lang w:val="fr-FR"/>
        </w:rPr>
        <w:t>Relatii</w:t>
      </w:r>
      <w:proofErr w:type="spellEnd"/>
      <w:r w:rsidRPr="003B4EAF">
        <w:rPr>
          <w:bCs/>
          <w:lang w:val="fr-FR"/>
        </w:rPr>
        <w:t xml:space="preserve"> </w:t>
      </w:r>
      <w:proofErr w:type="spellStart"/>
      <w:r w:rsidRPr="003B4EAF">
        <w:rPr>
          <w:bCs/>
          <w:lang w:val="fr-FR"/>
        </w:rPr>
        <w:t>cu</w:t>
      </w:r>
      <w:proofErr w:type="spellEnd"/>
      <w:r w:rsidRPr="003B4EAF">
        <w:rPr>
          <w:bCs/>
          <w:lang w:val="fr-FR"/>
        </w:rPr>
        <w:t xml:space="preserve"> </w:t>
      </w:r>
      <w:proofErr w:type="spellStart"/>
      <w:r w:rsidRPr="003B4EAF">
        <w:rPr>
          <w:bCs/>
          <w:lang w:val="fr-FR"/>
        </w:rPr>
        <w:t>Publicul</w:t>
      </w:r>
      <w:proofErr w:type="spellEnd"/>
      <w:r w:rsidRPr="003B4EAF">
        <w:rPr>
          <w:bCs/>
          <w:lang w:val="fr-FR"/>
        </w:rPr>
        <w:t xml:space="preserve"> si  </w:t>
      </w:r>
      <w:proofErr w:type="spellStart"/>
      <w:r w:rsidRPr="003B4EAF">
        <w:rPr>
          <w:bCs/>
          <w:lang w:val="fr-FR"/>
        </w:rPr>
        <w:t>Registratura</w:t>
      </w:r>
      <w:proofErr w:type="spellEnd"/>
      <w:r w:rsidRPr="003B4EAF">
        <w:rPr>
          <w:color w:val="FF0000"/>
        </w:rPr>
        <w:t xml:space="preserve"> </w:t>
      </w:r>
      <w:r>
        <w:t>următoarele documente:</w:t>
      </w:r>
    </w:p>
    <w:p w:rsidR="00816D16" w:rsidRDefault="00816D16" w:rsidP="00816D16">
      <w:pPr>
        <w:pStyle w:val="BodyText"/>
        <w:ind w:left="0"/>
      </w:pP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0"/>
        </w:tabs>
        <w:ind w:hanging="359"/>
        <w:rPr>
          <w:sz w:val="28"/>
        </w:rPr>
      </w:pPr>
      <w:r>
        <w:rPr>
          <w:sz w:val="28"/>
        </w:rPr>
        <w:t>Cerere</w:t>
      </w:r>
      <w:r>
        <w:rPr>
          <w:spacing w:val="-5"/>
          <w:sz w:val="28"/>
        </w:rPr>
        <w:t xml:space="preserve"> </w:t>
      </w:r>
      <w:r>
        <w:rPr>
          <w:sz w:val="28"/>
        </w:rPr>
        <w:t>tip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Conform</w:t>
      </w:r>
      <w:r>
        <w:rPr>
          <w:spacing w:val="-4"/>
          <w:sz w:val="28"/>
        </w:rPr>
        <w:t xml:space="preserve"> </w:t>
      </w:r>
      <w:r>
        <w:rPr>
          <w:sz w:val="28"/>
        </w:rPr>
        <w:t>Anexei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I);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0"/>
        </w:tabs>
        <w:ind w:hanging="359"/>
        <w:rPr>
          <w:sz w:val="28"/>
        </w:rPr>
      </w:pPr>
      <w:r>
        <w:rPr>
          <w:sz w:val="28"/>
        </w:rPr>
        <w:t>Cert</w:t>
      </w:r>
      <w:bookmarkStart w:id="0" w:name="_GoBack"/>
      <w:bookmarkEnd w:id="0"/>
      <w:r>
        <w:rPr>
          <w:sz w:val="28"/>
        </w:rPr>
        <w:t>ificatul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4"/>
          <w:sz w:val="28"/>
        </w:rPr>
        <w:t xml:space="preserve"> </w:t>
      </w:r>
      <w:r>
        <w:rPr>
          <w:sz w:val="28"/>
        </w:rPr>
        <w:t>eliberat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O.N.R.C.;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0"/>
        </w:tabs>
        <w:ind w:hanging="359"/>
        <w:rPr>
          <w:sz w:val="28"/>
        </w:rPr>
      </w:pPr>
      <w:r>
        <w:rPr>
          <w:spacing w:val="-2"/>
          <w:sz w:val="28"/>
        </w:rPr>
        <w:t>Certificatul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constatator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(activităţi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CAEN)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punctul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lucru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eliberat</w:t>
      </w:r>
    </w:p>
    <w:p w:rsidR="00816D16" w:rsidRDefault="00816D16" w:rsidP="00192D8B">
      <w:pPr>
        <w:pStyle w:val="BodyText"/>
        <w:ind w:left="991"/>
      </w:pPr>
      <w:r>
        <w:t xml:space="preserve">de </w:t>
      </w:r>
      <w:r>
        <w:rPr>
          <w:spacing w:val="-2"/>
        </w:rPr>
        <w:t>O.N.R.C;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1"/>
        </w:tabs>
        <w:ind w:left="991" w:right="355"/>
        <w:rPr>
          <w:sz w:val="28"/>
        </w:rPr>
      </w:pPr>
      <w:r>
        <w:rPr>
          <w:sz w:val="28"/>
        </w:rPr>
        <w:t>Actul de deţinere al spaţiului (extrasul de carte funciară, pentru informare, actualizat la zi, act de proprietate spaţiu, act de proprietate teren + autorizaţie de</w:t>
      </w:r>
      <w:r>
        <w:rPr>
          <w:spacing w:val="-3"/>
          <w:sz w:val="28"/>
        </w:rPr>
        <w:t xml:space="preserve"> </w:t>
      </w:r>
      <w:r>
        <w:rPr>
          <w:sz w:val="28"/>
        </w:rPr>
        <w:t>construire</w:t>
      </w:r>
      <w:r>
        <w:rPr>
          <w:spacing w:val="-5"/>
          <w:sz w:val="28"/>
        </w:rPr>
        <w:t xml:space="preserve"> </w:t>
      </w:r>
      <w:r>
        <w:rPr>
          <w:sz w:val="28"/>
        </w:rPr>
        <w:t>spaţiu,</w:t>
      </w:r>
      <w:r>
        <w:rPr>
          <w:spacing w:val="-6"/>
          <w:sz w:val="28"/>
        </w:rPr>
        <w:t xml:space="preserve"> </w:t>
      </w:r>
      <w:r>
        <w:rPr>
          <w:sz w:val="28"/>
        </w:rPr>
        <w:t>contract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închiriere</w:t>
      </w:r>
      <w:r>
        <w:rPr>
          <w:spacing w:val="-5"/>
          <w:sz w:val="28"/>
        </w:rPr>
        <w:t xml:space="preserve"> </w:t>
      </w:r>
      <w:r>
        <w:rPr>
          <w:sz w:val="28"/>
        </w:rPr>
        <w:t>valabil</w:t>
      </w:r>
      <w:r>
        <w:rPr>
          <w:spacing w:val="-2"/>
          <w:sz w:val="28"/>
        </w:rPr>
        <w:t xml:space="preserve"> </w:t>
      </w:r>
      <w:r>
        <w:rPr>
          <w:sz w:val="28"/>
        </w:rPr>
        <w:t>pe</w:t>
      </w:r>
      <w:r>
        <w:rPr>
          <w:spacing w:val="-3"/>
          <w:sz w:val="28"/>
        </w:rPr>
        <w:t xml:space="preserve"> </w:t>
      </w:r>
      <w:r>
        <w:rPr>
          <w:sz w:val="28"/>
        </w:rPr>
        <w:t>anul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curs</w:t>
      </w:r>
      <w:r>
        <w:rPr>
          <w:spacing w:val="-2"/>
          <w:sz w:val="28"/>
        </w:rPr>
        <w:t xml:space="preserve"> </w:t>
      </w:r>
      <w:r>
        <w:rPr>
          <w:sz w:val="28"/>
        </w:rPr>
        <w:t>înregistrat</w:t>
      </w:r>
      <w:r>
        <w:rPr>
          <w:spacing w:val="-4"/>
          <w:sz w:val="28"/>
        </w:rPr>
        <w:t xml:space="preserve"> </w:t>
      </w:r>
      <w:r>
        <w:rPr>
          <w:sz w:val="28"/>
        </w:rPr>
        <w:t>la A.N.A.F., contract de comodat, copie dupa autorizaţia de construire privind schimbarea destinaţiei spaţiului – dacă este cazul);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0"/>
        </w:tabs>
        <w:ind w:hanging="359"/>
        <w:rPr>
          <w:sz w:val="28"/>
        </w:rPr>
      </w:pPr>
      <w:r>
        <w:rPr>
          <w:sz w:val="28"/>
        </w:rPr>
        <w:t>Autorizația</w:t>
      </w:r>
      <w:r>
        <w:rPr>
          <w:spacing w:val="-6"/>
          <w:sz w:val="28"/>
        </w:rPr>
        <w:t xml:space="preserve"> </w:t>
      </w:r>
      <w:r>
        <w:rPr>
          <w:sz w:val="28"/>
        </w:rPr>
        <w:t>sanitară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funcționare</w:t>
      </w:r>
      <w:r>
        <w:rPr>
          <w:spacing w:val="-3"/>
          <w:sz w:val="28"/>
        </w:rPr>
        <w:t xml:space="preserve"> </w:t>
      </w:r>
      <w:r>
        <w:rPr>
          <w:sz w:val="28"/>
        </w:rPr>
        <w:t>emisă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către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D.S.P.;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1"/>
        </w:tabs>
        <w:ind w:left="991" w:right="356"/>
        <w:rPr>
          <w:sz w:val="28"/>
        </w:rPr>
      </w:pPr>
      <w:r>
        <w:rPr>
          <w:sz w:val="28"/>
        </w:rPr>
        <w:t>Dovada</w:t>
      </w:r>
      <w:r>
        <w:rPr>
          <w:spacing w:val="-15"/>
          <w:sz w:val="28"/>
        </w:rPr>
        <w:t xml:space="preserve"> </w:t>
      </w:r>
      <w:r>
        <w:rPr>
          <w:sz w:val="28"/>
        </w:rPr>
        <w:t>că</w:t>
      </w:r>
      <w:r>
        <w:rPr>
          <w:spacing w:val="-15"/>
          <w:sz w:val="28"/>
        </w:rPr>
        <w:t xml:space="preserve"> </w:t>
      </w:r>
      <w:r>
        <w:rPr>
          <w:sz w:val="28"/>
        </w:rPr>
        <w:t>nu</w:t>
      </w:r>
      <w:r>
        <w:rPr>
          <w:spacing w:val="-14"/>
          <w:sz w:val="28"/>
        </w:rPr>
        <w:t xml:space="preserve"> </w:t>
      </w:r>
      <w:r>
        <w:rPr>
          <w:sz w:val="28"/>
        </w:rPr>
        <w:t>are</w:t>
      </w:r>
      <w:r>
        <w:rPr>
          <w:spacing w:val="-15"/>
          <w:sz w:val="28"/>
        </w:rPr>
        <w:t xml:space="preserve"> </w:t>
      </w:r>
      <w:r>
        <w:rPr>
          <w:sz w:val="28"/>
        </w:rPr>
        <w:t>datorii</w:t>
      </w:r>
      <w:r>
        <w:rPr>
          <w:spacing w:val="-11"/>
          <w:sz w:val="28"/>
        </w:rPr>
        <w:t xml:space="preserve"> </w:t>
      </w:r>
      <w:r>
        <w:rPr>
          <w:sz w:val="28"/>
        </w:rPr>
        <w:t>restante</w:t>
      </w:r>
      <w:r>
        <w:rPr>
          <w:spacing w:val="-15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bugetul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stat,</w:t>
      </w:r>
      <w:r>
        <w:rPr>
          <w:spacing w:val="-15"/>
          <w:sz w:val="28"/>
        </w:rPr>
        <w:t xml:space="preserve"> </w:t>
      </w:r>
      <w:r>
        <w:rPr>
          <w:sz w:val="28"/>
        </w:rPr>
        <w:t>bugetul</w:t>
      </w:r>
      <w:r>
        <w:rPr>
          <w:spacing w:val="-11"/>
          <w:sz w:val="28"/>
        </w:rPr>
        <w:t xml:space="preserve"> </w:t>
      </w:r>
      <w:r>
        <w:rPr>
          <w:sz w:val="28"/>
        </w:rPr>
        <w:t>asigurărilor</w:t>
      </w:r>
      <w:r>
        <w:rPr>
          <w:spacing w:val="-15"/>
          <w:sz w:val="28"/>
        </w:rPr>
        <w:t xml:space="preserve"> </w:t>
      </w:r>
      <w:r>
        <w:rPr>
          <w:sz w:val="28"/>
        </w:rPr>
        <w:t>sociale de stat și bugetul local;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0"/>
        </w:tabs>
        <w:ind w:hanging="359"/>
        <w:rPr>
          <w:sz w:val="28"/>
        </w:rPr>
      </w:pPr>
      <w:r>
        <w:rPr>
          <w:sz w:val="28"/>
        </w:rPr>
        <w:t>Dovada</w:t>
      </w:r>
      <w:r>
        <w:rPr>
          <w:spacing w:val="-7"/>
          <w:sz w:val="28"/>
        </w:rPr>
        <w:t xml:space="preserve"> </w:t>
      </w:r>
      <w:r>
        <w:rPr>
          <w:sz w:val="28"/>
        </w:rPr>
        <w:t>că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constituit</w:t>
      </w:r>
      <w:r>
        <w:rPr>
          <w:spacing w:val="-3"/>
          <w:sz w:val="28"/>
        </w:rPr>
        <w:t xml:space="preserve"> </w:t>
      </w:r>
      <w:r>
        <w:rPr>
          <w:sz w:val="28"/>
        </w:rPr>
        <w:t>fondul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garantare</w:t>
      </w:r>
      <w:r>
        <w:rPr>
          <w:spacing w:val="-4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asigurarea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malpraxis;</w:t>
      </w:r>
    </w:p>
    <w:p w:rsidR="00816D16" w:rsidRDefault="00816D16" w:rsidP="00192D8B">
      <w:pPr>
        <w:pStyle w:val="ListParagraph"/>
        <w:numPr>
          <w:ilvl w:val="0"/>
          <w:numId w:val="1"/>
        </w:numPr>
        <w:tabs>
          <w:tab w:val="left" w:pos="991"/>
        </w:tabs>
        <w:ind w:left="991" w:right="356"/>
        <w:rPr>
          <w:sz w:val="28"/>
        </w:rPr>
      </w:pPr>
      <w:r>
        <w:rPr>
          <w:sz w:val="28"/>
        </w:rPr>
        <w:t>Contracte de muncă pentru cel putin 3 angajați cu competențe specifice necesare în conformitate cu prevederile HG nr.741/2016;</w:t>
      </w:r>
    </w:p>
    <w:p w:rsidR="00816D16" w:rsidRPr="0039356B" w:rsidRDefault="00816D16" w:rsidP="00192D8B">
      <w:pPr>
        <w:pStyle w:val="ListParagraph"/>
        <w:numPr>
          <w:ilvl w:val="0"/>
          <w:numId w:val="1"/>
        </w:numPr>
        <w:tabs>
          <w:tab w:val="left" w:pos="991"/>
        </w:tabs>
        <w:ind w:left="991" w:right="356"/>
        <w:rPr>
          <w:sz w:val="28"/>
        </w:rPr>
      </w:pPr>
      <w:r w:rsidRPr="00BA1093">
        <w:rPr>
          <w:sz w:val="28"/>
        </w:rPr>
        <w:t>Contract cu firme specializate pentru colectarea deșeurilor menajere și a deșeurilor rezultate din activitatea de îmbalsamare/tanatopraxie, asimilabile deșeurilor medicale;</w:t>
      </w:r>
    </w:p>
    <w:p w:rsidR="00816D16" w:rsidRDefault="00816D16" w:rsidP="00816D16">
      <w:pPr>
        <w:pStyle w:val="BodyText"/>
        <w:spacing w:before="69" w:line="322" w:lineRule="exact"/>
        <w:ind w:left="917"/>
      </w:pPr>
    </w:p>
    <w:p w:rsidR="0039356B" w:rsidRDefault="0039356B" w:rsidP="0039356B">
      <w:pPr>
        <w:pStyle w:val="Heading1"/>
        <w:ind w:left="360"/>
        <w:jc w:val="both"/>
      </w:pPr>
      <w:r>
        <w:t>Condiții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eligibilitate</w:t>
      </w:r>
    </w:p>
    <w:p w:rsidR="0039356B" w:rsidRDefault="0039356B" w:rsidP="0039356B">
      <w:pPr>
        <w:pStyle w:val="BodyText"/>
        <w:spacing w:before="160"/>
        <w:jc w:val="both"/>
      </w:pPr>
      <w:r>
        <w:t>Consiliul</w:t>
      </w:r>
      <w:r>
        <w:rPr>
          <w:spacing w:val="-13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eliberează</w:t>
      </w:r>
      <w:r>
        <w:rPr>
          <w:spacing w:val="-11"/>
        </w:rPr>
        <w:t xml:space="preserve"> </w:t>
      </w:r>
      <w:r>
        <w:t>avizul</w:t>
      </w:r>
      <w:r>
        <w:rPr>
          <w:spacing w:val="-13"/>
        </w:rPr>
        <w:t xml:space="preserve"> </w:t>
      </w:r>
      <w:r>
        <w:t>operatorului</w:t>
      </w:r>
      <w:r>
        <w:rPr>
          <w:spacing w:val="-10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îndeplinește</w:t>
      </w:r>
      <w:r>
        <w:rPr>
          <w:spacing w:val="-13"/>
        </w:rPr>
        <w:t xml:space="preserve"> </w:t>
      </w:r>
      <w:r>
        <w:t>următoarele</w:t>
      </w:r>
      <w:r>
        <w:rPr>
          <w:spacing w:val="-13"/>
        </w:rPr>
        <w:t xml:space="preserve"> </w:t>
      </w:r>
      <w:r>
        <w:rPr>
          <w:spacing w:val="-2"/>
        </w:rPr>
        <w:t>condiții:</w:t>
      </w:r>
    </w:p>
    <w:p w:rsidR="0039356B" w:rsidRDefault="0039356B" w:rsidP="0039356B">
      <w:pPr>
        <w:pStyle w:val="ListParagraph"/>
        <w:numPr>
          <w:ilvl w:val="0"/>
          <w:numId w:val="2"/>
        </w:numPr>
        <w:tabs>
          <w:tab w:val="left" w:pos="1355"/>
        </w:tabs>
        <w:spacing w:before="161"/>
        <w:ind w:hanging="275"/>
        <w:rPr>
          <w:sz w:val="28"/>
        </w:rPr>
      </w:pPr>
      <w:r>
        <w:rPr>
          <w:sz w:val="28"/>
        </w:rPr>
        <w:t>Are</w:t>
      </w:r>
      <w:r>
        <w:rPr>
          <w:spacing w:val="-18"/>
          <w:sz w:val="28"/>
        </w:rPr>
        <w:t xml:space="preserve"> </w:t>
      </w:r>
      <w:r>
        <w:rPr>
          <w:sz w:val="28"/>
        </w:rPr>
        <w:t>capacitatea</w:t>
      </w:r>
      <w:r>
        <w:rPr>
          <w:spacing w:val="-14"/>
          <w:sz w:val="28"/>
        </w:rPr>
        <w:t xml:space="preserve"> </w:t>
      </w:r>
      <w:r>
        <w:rPr>
          <w:sz w:val="28"/>
        </w:rPr>
        <w:t>financiară</w:t>
      </w:r>
      <w:r>
        <w:rPr>
          <w:spacing w:val="-16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profesională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necesară;</w:t>
      </w:r>
    </w:p>
    <w:p w:rsidR="0039356B" w:rsidRDefault="0039356B" w:rsidP="0039356B">
      <w:pPr>
        <w:pStyle w:val="BodyText"/>
        <w:spacing w:before="47" w:line="276" w:lineRule="auto"/>
        <w:ind w:right="356" w:firstLine="720"/>
        <w:jc w:val="both"/>
      </w:pPr>
      <w:r>
        <w:t>Conform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27,</w:t>
      </w:r>
      <w:r>
        <w:rPr>
          <w:spacing w:val="-13"/>
        </w:rPr>
        <w:t xml:space="preserve"> </w:t>
      </w:r>
      <w:r>
        <w:t>alin</w:t>
      </w:r>
      <w:r>
        <w:rPr>
          <w:spacing w:val="-14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din</w:t>
      </w:r>
      <w:r>
        <w:rPr>
          <w:spacing w:val="-14"/>
        </w:rPr>
        <w:t xml:space="preserve"> </w:t>
      </w:r>
      <w:r>
        <w:t>Legea</w:t>
      </w:r>
      <w:r>
        <w:rPr>
          <w:spacing w:val="40"/>
        </w:rPr>
        <w:t xml:space="preserve"> </w:t>
      </w:r>
      <w:r>
        <w:t>nr.</w:t>
      </w:r>
      <w:r>
        <w:rPr>
          <w:spacing w:val="-15"/>
        </w:rPr>
        <w:t xml:space="preserve"> </w:t>
      </w:r>
      <w:r>
        <w:t>102</w:t>
      </w:r>
      <w:r>
        <w:rPr>
          <w:spacing w:val="-14"/>
        </w:rPr>
        <w:t xml:space="preserve"> </w:t>
      </w:r>
      <w:r>
        <w:t>din</w:t>
      </w:r>
      <w:r>
        <w:rPr>
          <w:spacing w:val="-14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iulie</w:t>
      </w:r>
      <w:r>
        <w:rPr>
          <w:spacing w:val="-15"/>
        </w:rPr>
        <w:t xml:space="preserve"> </w:t>
      </w:r>
      <w:r>
        <w:t>2014</w:t>
      </w:r>
      <w:r>
        <w:rPr>
          <w:spacing w:val="-14"/>
        </w:rPr>
        <w:t xml:space="preserve"> </w:t>
      </w:r>
      <w:r>
        <w:t>privind</w:t>
      </w:r>
      <w:r>
        <w:rPr>
          <w:spacing w:val="-14"/>
        </w:rPr>
        <w:t xml:space="preserve"> </w:t>
      </w:r>
      <w:r>
        <w:t>cimitirele, crematoriile</w:t>
      </w:r>
      <w:r>
        <w:rPr>
          <w:spacing w:val="-8"/>
        </w:rPr>
        <w:t xml:space="preserve"> </w:t>
      </w:r>
      <w:r>
        <w:t>umane</w:t>
      </w:r>
      <w:r>
        <w:rPr>
          <w:spacing w:val="-9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serviciile</w:t>
      </w:r>
      <w:r>
        <w:rPr>
          <w:spacing w:val="-6"/>
        </w:rPr>
        <w:t xml:space="preserve"> </w:t>
      </w:r>
      <w:r>
        <w:t>funerare-</w:t>
      </w:r>
      <w:r>
        <w:rPr>
          <w:spacing w:val="-6"/>
        </w:rPr>
        <w:t xml:space="preserve"> </w:t>
      </w:r>
      <w:r>
        <w:t>Capacitatea</w:t>
      </w:r>
      <w:r>
        <w:rPr>
          <w:spacing w:val="-6"/>
        </w:rPr>
        <w:t xml:space="preserve"> </w:t>
      </w:r>
      <w:r>
        <w:t>financiară</w:t>
      </w:r>
      <w:r>
        <w:rPr>
          <w:spacing w:val="-9"/>
        </w:rPr>
        <w:t xml:space="preserve"> </w:t>
      </w:r>
      <w:r>
        <w:t>constă</w:t>
      </w:r>
      <w:r>
        <w:rPr>
          <w:spacing w:val="-6"/>
        </w:rPr>
        <w:t xml:space="preserve"> </w:t>
      </w:r>
      <w:r>
        <w:t>într-un</w:t>
      </w:r>
      <w:r>
        <w:rPr>
          <w:spacing w:val="-5"/>
        </w:rPr>
        <w:t xml:space="preserve"> </w:t>
      </w:r>
      <w:r>
        <w:t>fond de</w:t>
      </w:r>
      <w:r>
        <w:rPr>
          <w:spacing w:val="-18"/>
        </w:rPr>
        <w:t xml:space="preserve"> </w:t>
      </w:r>
      <w:r>
        <w:t>garantare</w:t>
      </w:r>
      <w:r>
        <w:rPr>
          <w:spacing w:val="-17"/>
        </w:rPr>
        <w:t xml:space="preserve"> </w:t>
      </w:r>
      <w:r>
        <w:t>constituit</w:t>
      </w:r>
      <w:r>
        <w:rPr>
          <w:spacing w:val="-18"/>
        </w:rPr>
        <w:t xml:space="preserve"> </w:t>
      </w:r>
      <w:r>
        <w:t>pentru</w:t>
      </w:r>
      <w:r>
        <w:rPr>
          <w:spacing w:val="-17"/>
        </w:rPr>
        <w:t xml:space="preserve"> </w:t>
      </w:r>
      <w:r>
        <w:t>plata</w:t>
      </w:r>
      <w:r>
        <w:rPr>
          <w:spacing w:val="-18"/>
        </w:rPr>
        <w:t xml:space="preserve"> </w:t>
      </w:r>
      <w:r>
        <w:t>despăgubirilor</w:t>
      </w:r>
      <w:r>
        <w:rPr>
          <w:spacing w:val="-17"/>
        </w:rPr>
        <w:t xml:space="preserve"> </w:t>
      </w:r>
      <w:r>
        <w:t>datorate</w:t>
      </w:r>
      <w:r>
        <w:rPr>
          <w:spacing w:val="-18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cazul</w:t>
      </w:r>
      <w:r>
        <w:rPr>
          <w:spacing w:val="-18"/>
        </w:rPr>
        <w:t xml:space="preserve"> </w:t>
      </w:r>
      <w:r>
        <w:t>neîndeplinirii</w:t>
      </w:r>
      <w:r>
        <w:rPr>
          <w:spacing w:val="-17"/>
        </w:rPr>
        <w:t xml:space="preserve"> </w:t>
      </w:r>
      <w:r>
        <w:t>sau al îndeplinirii defectuase a prestărilor de servicii funerare.</w:t>
      </w:r>
    </w:p>
    <w:p w:rsidR="0039356B" w:rsidRDefault="0039356B" w:rsidP="0039356B">
      <w:pPr>
        <w:pStyle w:val="ListParagraph"/>
        <w:numPr>
          <w:ilvl w:val="0"/>
          <w:numId w:val="2"/>
        </w:numPr>
        <w:tabs>
          <w:tab w:val="left" w:pos="1471"/>
        </w:tabs>
        <w:spacing w:before="1" w:line="276" w:lineRule="auto"/>
        <w:ind w:left="360" w:right="350" w:firstLine="719"/>
        <w:rPr>
          <w:sz w:val="28"/>
        </w:rPr>
      </w:pPr>
      <w:r>
        <w:rPr>
          <w:sz w:val="28"/>
        </w:rPr>
        <w:t>Dispune de spațiul corespunzător pentru desfășurarea obiectului de activitate în condiții decente;</w:t>
      </w:r>
    </w:p>
    <w:p w:rsidR="0039356B" w:rsidRDefault="0039356B" w:rsidP="0039356B">
      <w:pPr>
        <w:pStyle w:val="ListParagraph"/>
        <w:numPr>
          <w:ilvl w:val="0"/>
          <w:numId w:val="2"/>
        </w:numPr>
        <w:tabs>
          <w:tab w:val="left" w:pos="1381"/>
        </w:tabs>
        <w:spacing w:line="276" w:lineRule="auto"/>
        <w:ind w:left="360" w:right="350" w:firstLine="720"/>
        <w:rPr>
          <w:sz w:val="28"/>
        </w:rPr>
      </w:pPr>
      <w:r>
        <w:rPr>
          <w:sz w:val="28"/>
        </w:rPr>
        <w:t xml:space="preserve">Personalul angajat cu atribuții în prestarea de servicii funerare, pregătirea cadavrului și efectuarea de îngrijiri mortuare are competențe specifice necesare, conform prevederilor Normelor tehnice și sanitare privind serviciile funerare, </w:t>
      </w:r>
      <w:r>
        <w:rPr>
          <w:sz w:val="28"/>
        </w:rPr>
        <w:lastRenderedPageBreak/>
        <w:t>înhumarea, incinerarea, transportul, deshumarea și reînhumarea cadavrelor umane, cimitirele,</w:t>
      </w:r>
      <w:r>
        <w:rPr>
          <w:spacing w:val="-6"/>
          <w:sz w:val="28"/>
        </w:rPr>
        <w:t xml:space="preserve"> </w:t>
      </w:r>
      <w:r>
        <w:rPr>
          <w:sz w:val="28"/>
        </w:rPr>
        <w:t>crematoriile</w:t>
      </w:r>
      <w:r>
        <w:rPr>
          <w:spacing w:val="-5"/>
          <w:sz w:val="28"/>
        </w:rPr>
        <w:t xml:space="preserve"> </w:t>
      </w:r>
      <w:r>
        <w:rPr>
          <w:sz w:val="28"/>
        </w:rPr>
        <w:t>umane,</w:t>
      </w:r>
      <w:r>
        <w:rPr>
          <w:spacing w:val="-6"/>
          <w:sz w:val="28"/>
        </w:rPr>
        <w:t xml:space="preserve"> </w:t>
      </w:r>
      <w:r>
        <w:rPr>
          <w:sz w:val="28"/>
        </w:rPr>
        <w:t>precum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criteriile</w:t>
      </w:r>
      <w:r>
        <w:rPr>
          <w:spacing w:val="-8"/>
          <w:sz w:val="28"/>
        </w:rPr>
        <w:t xml:space="preserve"> </w:t>
      </w:r>
      <w:r>
        <w:rPr>
          <w:sz w:val="28"/>
        </w:rPr>
        <w:t>profesionale</w:t>
      </w:r>
      <w:r>
        <w:rPr>
          <w:spacing w:val="-5"/>
          <w:sz w:val="28"/>
        </w:rPr>
        <w:t xml:space="preserve"> </w:t>
      </w:r>
      <w:r>
        <w:rPr>
          <w:sz w:val="28"/>
        </w:rPr>
        <w:t>pe</w:t>
      </w:r>
      <w:r>
        <w:rPr>
          <w:spacing w:val="-5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>trebuie</w:t>
      </w:r>
      <w:r>
        <w:rPr>
          <w:spacing w:val="-8"/>
          <w:sz w:val="28"/>
        </w:rPr>
        <w:t xml:space="preserve"> </w:t>
      </w:r>
      <w:r>
        <w:rPr>
          <w:sz w:val="28"/>
        </w:rPr>
        <w:t>să</w:t>
      </w:r>
      <w:r>
        <w:rPr>
          <w:spacing w:val="-5"/>
          <w:sz w:val="28"/>
        </w:rPr>
        <w:t xml:space="preserve"> </w:t>
      </w:r>
      <w:r>
        <w:rPr>
          <w:sz w:val="28"/>
        </w:rPr>
        <w:t>le îndeplinească prestatorii de servicii funerare și nivelul fondului de garantare. Se exceptează de la cerința de competență specific persoanele care lucrează în contabilitate, agenți de marketing, șoferi, persoanele care executeă/decorează monumente funerare sau comercializează obiecte funerare;</w:t>
      </w:r>
    </w:p>
    <w:p w:rsidR="0039356B" w:rsidRDefault="0039356B" w:rsidP="0039356B">
      <w:pPr>
        <w:pStyle w:val="ListParagraph"/>
        <w:numPr>
          <w:ilvl w:val="0"/>
          <w:numId w:val="2"/>
        </w:numPr>
        <w:tabs>
          <w:tab w:val="left" w:pos="1357"/>
        </w:tabs>
        <w:ind w:left="1357" w:hanging="277"/>
        <w:rPr>
          <w:sz w:val="28"/>
        </w:rPr>
      </w:pPr>
      <w:r>
        <w:rPr>
          <w:sz w:val="28"/>
        </w:rPr>
        <w:t>Prestatorul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servicii</w:t>
      </w:r>
      <w:r>
        <w:rPr>
          <w:spacing w:val="-10"/>
          <w:sz w:val="28"/>
        </w:rPr>
        <w:t xml:space="preserve"> </w:t>
      </w:r>
      <w:r>
        <w:rPr>
          <w:sz w:val="28"/>
        </w:rPr>
        <w:t>funerare</w:t>
      </w:r>
      <w:r>
        <w:rPr>
          <w:spacing w:val="-12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cel</w:t>
      </w:r>
      <w:r>
        <w:rPr>
          <w:spacing w:val="-12"/>
          <w:sz w:val="28"/>
        </w:rPr>
        <w:t xml:space="preserve"> </w:t>
      </w:r>
      <w:r>
        <w:rPr>
          <w:sz w:val="28"/>
        </w:rPr>
        <w:t>puțin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angajați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astfel:</w:t>
      </w:r>
    </w:p>
    <w:p w:rsidR="0039356B" w:rsidRDefault="0039356B" w:rsidP="0039356B">
      <w:pPr>
        <w:pStyle w:val="BodyText"/>
        <w:spacing w:before="48" w:line="276" w:lineRule="auto"/>
        <w:ind w:right="351" w:firstLine="719"/>
        <w:jc w:val="both"/>
      </w:pPr>
      <w:r>
        <w:t>-un transportator cu diplomă</w:t>
      </w:r>
      <w:r>
        <w:rPr>
          <w:spacing w:val="-2"/>
        </w:rPr>
        <w:t xml:space="preserve"> </w:t>
      </w:r>
      <w:r>
        <w:t>de absolvire a programului de formare teoretică și practică în urma căruia a obținut dreptul de liberă practică, in conformitate cu prezentele norme, angajat cu contract de muncă, cu dreptul de a completa și semna certificatul de îmbălsămare,</w:t>
      </w:r>
    </w:p>
    <w:p w:rsidR="0039356B" w:rsidRDefault="0039356B" w:rsidP="0039356B">
      <w:pPr>
        <w:pStyle w:val="BodyText"/>
        <w:spacing w:line="322" w:lineRule="exact"/>
        <w:ind w:left="1080"/>
        <w:jc w:val="both"/>
      </w:pPr>
      <w:r>
        <w:t>-minimum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persoane</w:t>
      </w:r>
      <w:r>
        <w:rPr>
          <w:spacing w:val="-7"/>
        </w:rPr>
        <w:t xml:space="preserve"> </w:t>
      </w:r>
      <w:r>
        <w:t>angajate</w:t>
      </w:r>
      <w:r>
        <w:rPr>
          <w:spacing w:val="-7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normă</w:t>
      </w:r>
      <w:r>
        <w:rPr>
          <w:spacing w:val="-7"/>
        </w:rPr>
        <w:t xml:space="preserve"> </w:t>
      </w:r>
      <w:r>
        <w:t>întreagă,</w:t>
      </w:r>
      <w:r>
        <w:rPr>
          <w:spacing w:val="-8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efectuarea</w:t>
      </w:r>
      <w:r>
        <w:rPr>
          <w:spacing w:val="-9"/>
        </w:rPr>
        <w:t xml:space="preserve"> </w:t>
      </w:r>
      <w:r>
        <w:rPr>
          <w:spacing w:val="-2"/>
        </w:rPr>
        <w:t>transportului</w:t>
      </w:r>
    </w:p>
    <w:p w:rsidR="0039356B" w:rsidRDefault="0039356B" w:rsidP="0039356B">
      <w:pPr>
        <w:pStyle w:val="BodyText"/>
        <w:spacing w:before="47"/>
      </w:pPr>
      <w:r>
        <w:rPr>
          <w:spacing w:val="-2"/>
        </w:rPr>
        <w:t>decedatului;</w:t>
      </w:r>
    </w:p>
    <w:p w:rsidR="0039356B" w:rsidRPr="0039356B" w:rsidRDefault="0039356B" w:rsidP="0039356B">
      <w:pPr>
        <w:pStyle w:val="ListParagraph"/>
        <w:numPr>
          <w:ilvl w:val="0"/>
          <w:numId w:val="2"/>
        </w:numPr>
        <w:tabs>
          <w:tab w:val="left" w:pos="1354"/>
        </w:tabs>
        <w:spacing w:before="50" w:line="276" w:lineRule="auto"/>
        <w:ind w:left="360" w:right="351" w:firstLine="719"/>
        <w:rPr>
          <w:sz w:val="28"/>
        </w:rPr>
      </w:pPr>
      <w:r w:rsidRPr="0039356B">
        <w:rPr>
          <w:sz w:val="28"/>
        </w:rPr>
        <w:t>Nu</w:t>
      </w:r>
      <w:r w:rsidRPr="0039356B">
        <w:rPr>
          <w:spacing w:val="-9"/>
          <w:sz w:val="28"/>
        </w:rPr>
        <w:t xml:space="preserve"> </w:t>
      </w:r>
      <w:r w:rsidRPr="0039356B">
        <w:rPr>
          <w:sz w:val="28"/>
        </w:rPr>
        <w:t>are</w:t>
      </w:r>
      <w:r w:rsidRPr="0039356B">
        <w:rPr>
          <w:spacing w:val="-12"/>
          <w:sz w:val="28"/>
        </w:rPr>
        <w:t xml:space="preserve"> </w:t>
      </w:r>
      <w:r w:rsidRPr="0039356B">
        <w:rPr>
          <w:sz w:val="28"/>
        </w:rPr>
        <w:t>datorii</w:t>
      </w:r>
      <w:r w:rsidRPr="0039356B">
        <w:rPr>
          <w:spacing w:val="-9"/>
          <w:sz w:val="28"/>
        </w:rPr>
        <w:t xml:space="preserve"> </w:t>
      </w:r>
      <w:r w:rsidRPr="0039356B">
        <w:rPr>
          <w:sz w:val="28"/>
        </w:rPr>
        <w:t>restante</w:t>
      </w:r>
      <w:r w:rsidRPr="0039356B">
        <w:rPr>
          <w:spacing w:val="-10"/>
          <w:sz w:val="28"/>
        </w:rPr>
        <w:t xml:space="preserve"> </w:t>
      </w:r>
      <w:r w:rsidRPr="0039356B">
        <w:rPr>
          <w:sz w:val="28"/>
        </w:rPr>
        <w:t>la</w:t>
      </w:r>
      <w:r w:rsidRPr="0039356B">
        <w:rPr>
          <w:spacing w:val="-10"/>
          <w:sz w:val="28"/>
        </w:rPr>
        <w:t xml:space="preserve"> </w:t>
      </w:r>
      <w:r w:rsidRPr="0039356B">
        <w:rPr>
          <w:sz w:val="28"/>
        </w:rPr>
        <w:t>bugetul</w:t>
      </w:r>
      <w:r w:rsidRPr="0039356B">
        <w:rPr>
          <w:spacing w:val="-12"/>
          <w:sz w:val="28"/>
        </w:rPr>
        <w:t xml:space="preserve"> </w:t>
      </w:r>
      <w:r w:rsidRPr="0039356B">
        <w:rPr>
          <w:sz w:val="28"/>
        </w:rPr>
        <w:t>de</w:t>
      </w:r>
      <w:r w:rsidRPr="0039356B">
        <w:rPr>
          <w:spacing w:val="-10"/>
          <w:sz w:val="28"/>
        </w:rPr>
        <w:t xml:space="preserve"> </w:t>
      </w:r>
      <w:r w:rsidRPr="0039356B">
        <w:rPr>
          <w:sz w:val="28"/>
        </w:rPr>
        <w:t>stat,</w:t>
      </w:r>
      <w:r w:rsidRPr="0039356B">
        <w:rPr>
          <w:spacing w:val="-11"/>
          <w:sz w:val="28"/>
        </w:rPr>
        <w:t xml:space="preserve"> </w:t>
      </w:r>
      <w:r w:rsidRPr="0039356B">
        <w:rPr>
          <w:sz w:val="28"/>
        </w:rPr>
        <w:t>bugetul</w:t>
      </w:r>
      <w:r w:rsidRPr="0039356B">
        <w:rPr>
          <w:spacing w:val="-9"/>
          <w:sz w:val="28"/>
        </w:rPr>
        <w:t xml:space="preserve"> </w:t>
      </w:r>
      <w:r w:rsidRPr="0039356B">
        <w:rPr>
          <w:sz w:val="28"/>
        </w:rPr>
        <w:t>asigurărilor</w:t>
      </w:r>
      <w:r w:rsidRPr="0039356B">
        <w:rPr>
          <w:spacing w:val="-10"/>
          <w:sz w:val="28"/>
        </w:rPr>
        <w:t xml:space="preserve"> </w:t>
      </w:r>
      <w:r w:rsidRPr="0039356B">
        <w:rPr>
          <w:sz w:val="28"/>
        </w:rPr>
        <w:t>sociale</w:t>
      </w:r>
      <w:r w:rsidRPr="0039356B">
        <w:rPr>
          <w:spacing w:val="-10"/>
          <w:sz w:val="28"/>
        </w:rPr>
        <w:t xml:space="preserve"> </w:t>
      </w:r>
      <w:r w:rsidRPr="0039356B">
        <w:rPr>
          <w:sz w:val="28"/>
        </w:rPr>
        <w:t>de</w:t>
      </w:r>
      <w:r w:rsidRPr="0039356B">
        <w:rPr>
          <w:spacing w:val="-12"/>
          <w:sz w:val="28"/>
        </w:rPr>
        <w:t xml:space="preserve"> </w:t>
      </w:r>
      <w:r w:rsidRPr="0039356B">
        <w:rPr>
          <w:sz w:val="28"/>
        </w:rPr>
        <w:t xml:space="preserve">stat și bugetul local și are </w:t>
      </w:r>
      <w:r w:rsidRPr="0039356B">
        <w:rPr>
          <w:b/>
          <w:sz w:val="28"/>
        </w:rPr>
        <w:t>constituit fondul de garantare</w:t>
      </w:r>
      <w:r w:rsidRPr="0039356B">
        <w:rPr>
          <w:sz w:val="28"/>
        </w:rPr>
        <w:t>;</w:t>
      </w:r>
    </w:p>
    <w:p w:rsidR="0039356B" w:rsidRPr="0039356B" w:rsidRDefault="0039356B" w:rsidP="0039356B">
      <w:pPr>
        <w:pStyle w:val="BodyText"/>
        <w:spacing w:line="276" w:lineRule="auto"/>
        <w:ind w:right="357" w:firstLine="719"/>
        <w:jc w:val="both"/>
      </w:pPr>
      <w:r w:rsidRPr="0039356B">
        <w:t>-Fondul de garantare este constituit pentru plata despăgubirilor datorate în cazul neîndeplinirii sau îndeplinirii defectuoase a prestărilor de servicii funerare.</w:t>
      </w:r>
    </w:p>
    <w:p w:rsidR="0039356B" w:rsidRDefault="0039356B" w:rsidP="0039356B">
      <w:pPr>
        <w:pStyle w:val="BodyText"/>
        <w:spacing w:before="60"/>
      </w:pPr>
      <w:r w:rsidRPr="0039356B">
        <w:rPr>
          <w:spacing w:val="-2"/>
        </w:rPr>
        <w:t>-Nivelul</w:t>
      </w:r>
      <w:r w:rsidRPr="0039356B">
        <w:rPr>
          <w:spacing w:val="-9"/>
        </w:rPr>
        <w:t xml:space="preserve"> </w:t>
      </w:r>
      <w:r w:rsidRPr="0039356B">
        <w:rPr>
          <w:spacing w:val="-2"/>
        </w:rPr>
        <w:t>fondului</w:t>
      </w:r>
      <w:r w:rsidRPr="0039356B">
        <w:rPr>
          <w:spacing w:val="-6"/>
        </w:rPr>
        <w:t xml:space="preserve"> </w:t>
      </w:r>
      <w:r w:rsidRPr="0039356B">
        <w:rPr>
          <w:spacing w:val="-2"/>
        </w:rPr>
        <w:t>de</w:t>
      </w:r>
      <w:r w:rsidRPr="0039356B">
        <w:rPr>
          <w:spacing w:val="-10"/>
        </w:rPr>
        <w:t xml:space="preserve"> </w:t>
      </w:r>
      <w:r w:rsidRPr="0039356B">
        <w:rPr>
          <w:spacing w:val="-2"/>
        </w:rPr>
        <w:t>garantare</w:t>
      </w:r>
      <w:r w:rsidRPr="0039356B">
        <w:rPr>
          <w:spacing w:val="-7"/>
        </w:rPr>
        <w:t xml:space="preserve"> </w:t>
      </w:r>
      <w:r w:rsidRPr="0039356B">
        <w:rPr>
          <w:spacing w:val="-2"/>
        </w:rPr>
        <w:t>se</w:t>
      </w:r>
      <w:r w:rsidRPr="0039356B">
        <w:rPr>
          <w:spacing w:val="-10"/>
        </w:rPr>
        <w:t xml:space="preserve"> </w:t>
      </w:r>
      <w:r w:rsidRPr="0039356B">
        <w:rPr>
          <w:spacing w:val="-2"/>
        </w:rPr>
        <w:t>stabileşte</w:t>
      </w:r>
      <w:r w:rsidRPr="0039356B">
        <w:rPr>
          <w:spacing w:val="-10"/>
        </w:rPr>
        <w:t xml:space="preserve"> </w:t>
      </w:r>
      <w:r w:rsidRPr="0039356B">
        <w:rPr>
          <w:spacing w:val="-2"/>
        </w:rPr>
        <w:t>la</w:t>
      </w:r>
      <w:r w:rsidRPr="0039356B">
        <w:rPr>
          <w:spacing w:val="-6"/>
        </w:rPr>
        <w:t xml:space="preserve"> </w:t>
      </w:r>
      <w:r w:rsidRPr="0039356B">
        <w:rPr>
          <w:spacing w:val="-2"/>
        </w:rPr>
        <w:t>nivelul</w:t>
      </w:r>
      <w:r w:rsidRPr="0039356B">
        <w:rPr>
          <w:spacing w:val="-6"/>
        </w:rPr>
        <w:t xml:space="preserve"> </w:t>
      </w:r>
      <w:r w:rsidRPr="0039356B">
        <w:rPr>
          <w:spacing w:val="-2"/>
        </w:rPr>
        <w:t>contravalorii</w:t>
      </w:r>
      <w:r w:rsidRPr="0039356B">
        <w:rPr>
          <w:spacing w:val="-9"/>
        </w:rPr>
        <w:t xml:space="preserve"> </w:t>
      </w:r>
      <w:r w:rsidRPr="0039356B">
        <w:rPr>
          <w:spacing w:val="-2"/>
        </w:rPr>
        <w:t>a</w:t>
      </w:r>
      <w:r w:rsidRPr="0039356B">
        <w:rPr>
          <w:spacing w:val="-6"/>
        </w:rPr>
        <w:t xml:space="preserve"> </w:t>
      </w:r>
      <w:r w:rsidRPr="0039356B">
        <w:rPr>
          <w:spacing w:val="-2"/>
        </w:rPr>
        <w:t xml:space="preserve">cinci </w:t>
      </w:r>
      <w:r w:rsidRPr="0039356B">
        <w:t>ajutoare de înmormântare, cu obligativitatea majorării acestui fond în funcţie de actualizările</w:t>
      </w:r>
      <w:r w:rsidRPr="0039356B">
        <w:rPr>
          <w:spacing w:val="5"/>
        </w:rPr>
        <w:t xml:space="preserve"> </w:t>
      </w:r>
      <w:r w:rsidRPr="0039356B">
        <w:t>anuale</w:t>
      </w:r>
      <w:r w:rsidRPr="0039356B">
        <w:rPr>
          <w:spacing w:val="5"/>
        </w:rPr>
        <w:t xml:space="preserve"> </w:t>
      </w:r>
      <w:r w:rsidRPr="0039356B">
        <w:t>ale</w:t>
      </w:r>
      <w:r w:rsidRPr="0039356B">
        <w:rPr>
          <w:spacing w:val="5"/>
        </w:rPr>
        <w:t xml:space="preserve"> </w:t>
      </w:r>
      <w:r w:rsidRPr="0039356B">
        <w:t>cuantumului</w:t>
      </w:r>
      <w:r w:rsidRPr="0039356B">
        <w:rPr>
          <w:spacing w:val="7"/>
        </w:rPr>
        <w:t xml:space="preserve"> </w:t>
      </w:r>
      <w:r w:rsidRPr="0039356B">
        <w:t>acestui</w:t>
      </w:r>
      <w:r w:rsidRPr="0039356B">
        <w:rPr>
          <w:spacing w:val="6"/>
        </w:rPr>
        <w:t xml:space="preserve"> </w:t>
      </w:r>
      <w:r w:rsidRPr="0039356B">
        <w:t>ajutor</w:t>
      </w:r>
      <w:r w:rsidRPr="0039356B">
        <w:rPr>
          <w:spacing w:val="2"/>
        </w:rPr>
        <w:t xml:space="preserve"> </w:t>
      </w:r>
      <w:r w:rsidRPr="0039356B">
        <w:t>şi</w:t>
      </w:r>
      <w:r w:rsidRPr="0039356B">
        <w:rPr>
          <w:spacing w:val="4"/>
        </w:rPr>
        <w:t xml:space="preserve"> </w:t>
      </w:r>
      <w:r w:rsidRPr="0039356B">
        <w:t>de</w:t>
      </w:r>
      <w:r w:rsidRPr="0039356B">
        <w:rPr>
          <w:spacing w:val="5"/>
        </w:rPr>
        <w:t xml:space="preserve"> </w:t>
      </w:r>
      <w:r w:rsidRPr="0039356B">
        <w:t>realimentare</w:t>
      </w:r>
      <w:r w:rsidRPr="0039356B">
        <w:rPr>
          <w:spacing w:val="3"/>
        </w:rPr>
        <w:t xml:space="preserve"> </w:t>
      </w:r>
      <w:r w:rsidRPr="0039356B">
        <w:t>în</w:t>
      </w:r>
      <w:r w:rsidRPr="0039356B">
        <w:rPr>
          <w:spacing w:val="3"/>
        </w:rPr>
        <w:t xml:space="preserve"> </w:t>
      </w:r>
      <w:r w:rsidRPr="0039356B">
        <w:t>cazul</w:t>
      </w:r>
      <w:r w:rsidRPr="0039356B">
        <w:rPr>
          <w:spacing w:val="4"/>
        </w:rPr>
        <w:t xml:space="preserve"> </w:t>
      </w:r>
      <w:r w:rsidRPr="0039356B">
        <w:rPr>
          <w:spacing w:val="-2"/>
        </w:rPr>
        <w:t>plăţii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despăgubiri.</w:t>
      </w:r>
    </w:p>
    <w:p w:rsidR="0039356B" w:rsidRDefault="0039356B" w:rsidP="0039356B">
      <w:pPr>
        <w:pStyle w:val="Heading1"/>
        <w:spacing w:before="47"/>
        <w:ind w:left="1079"/>
        <w:jc w:val="left"/>
      </w:pPr>
      <w:r>
        <w:t>Constituie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garantare:</w:t>
      </w:r>
    </w:p>
    <w:p w:rsidR="0039356B" w:rsidRDefault="0039356B" w:rsidP="0039356B">
      <w:pPr>
        <w:pStyle w:val="BodyText"/>
        <w:spacing w:before="51" w:line="276" w:lineRule="auto"/>
        <w:ind w:firstLine="719"/>
      </w:pPr>
      <w:r>
        <w:t>- suma depusă într-un cont special la banca la care operatorul economic are deschis contul curent;</w:t>
      </w:r>
    </w:p>
    <w:p w:rsidR="0039356B" w:rsidRDefault="0039356B" w:rsidP="0039356B">
      <w:pPr>
        <w:pStyle w:val="BodyText"/>
        <w:spacing w:line="276" w:lineRule="auto"/>
        <w:ind w:right="189" w:firstLine="789"/>
      </w:pPr>
      <w:r>
        <w:t>-garanţia bancară sau asigurarea de malpraxis încheiată la valoarea fondului de garantare stabilit prin hotărâre a Guvernului.</w:t>
      </w:r>
    </w:p>
    <w:sectPr w:rsidR="0039356B" w:rsidSect="0039356B">
      <w:pgSz w:w="12240" w:h="15840"/>
      <w:pgMar w:top="426" w:right="758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E01"/>
    <w:multiLevelType w:val="hybridMultilevel"/>
    <w:tmpl w:val="8F20242C"/>
    <w:lvl w:ilvl="0" w:tplc="F692F63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0C84C6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65D27E54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02361412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6D4C87D8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DB70D36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75607656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330A5D98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F000ED6A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C0F2324"/>
    <w:multiLevelType w:val="hybridMultilevel"/>
    <w:tmpl w:val="A6429C22"/>
    <w:lvl w:ilvl="0" w:tplc="5152416C">
      <w:start w:val="1"/>
      <w:numFmt w:val="decimal"/>
      <w:lvlText w:val="%1."/>
      <w:lvlJc w:val="left"/>
      <w:pPr>
        <w:ind w:left="135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B7098AA">
      <w:numFmt w:val="bullet"/>
      <w:lvlText w:val="•"/>
      <w:lvlJc w:val="left"/>
      <w:pPr>
        <w:ind w:left="2232" w:hanging="276"/>
      </w:pPr>
      <w:rPr>
        <w:rFonts w:hint="default"/>
        <w:lang w:val="ro-RO" w:eastAsia="en-US" w:bidi="ar-SA"/>
      </w:rPr>
    </w:lvl>
    <w:lvl w:ilvl="2" w:tplc="58E6F6CA">
      <w:numFmt w:val="bullet"/>
      <w:lvlText w:val="•"/>
      <w:lvlJc w:val="left"/>
      <w:pPr>
        <w:ind w:left="3104" w:hanging="276"/>
      </w:pPr>
      <w:rPr>
        <w:rFonts w:hint="default"/>
        <w:lang w:val="ro-RO" w:eastAsia="en-US" w:bidi="ar-SA"/>
      </w:rPr>
    </w:lvl>
    <w:lvl w:ilvl="3" w:tplc="3856BF6A">
      <w:numFmt w:val="bullet"/>
      <w:lvlText w:val="•"/>
      <w:lvlJc w:val="left"/>
      <w:pPr>
        <w:ind w:left="3976" w:hanging="276"/>
      </w:pPr>
      <w:rPr>
        <w:rFonts w:hint="default"/>
        <w:lang w:val="ro-RO" w:eastAsia="en-US" w:bidi="ar-SA"/>
      </w:rPr>
    </w:lvl>
    <w:lvl w:ilvl="4" w:tplc="D598BBB4">
      <w:numFmt w:val="bullet"/>
      <w:lvlText w:val="•"/>
      <w:lvlJc w:val="left"/>
      <w:pPr>
        <w:ind w:left="4848" w:hanging="276"/>
      </w:pPr>
      <w:rPr>
        <w:rFonts w:hint="default"/>
        <w:lang w:val="ro-RO" w:eastAsia="en-US" w:bidi="ar-SA"/>
      </w:rPr>
    </w:lvl>
    <w:lvl w:ilvl="5" w:tplc="9B00E43E">
      <w:numFmt w:val="bullet"/>
      <w:lvlText w:val="•"/>
      <w:lvlJc w:val="left"/>
      <w:pPr>
        <w:ind w:left="5720" w:hanging="276"/>
      </w:pPr>
      <w:rPr>
        <w:rFonts w:hint="default"/>
        <w:lang w:val="ro-RO" w:eastAsia="en-US" w:bidi="ar-SA"/>
      </w:rPr>
    </w:lvl>
    <w:lvl w:ilvl="6" w:tplc="A40A98C6">
      <w:numFmt w:val="bullet"/>
      <w:lvlText w:val="•"/>
      <w:lvlJc w:val="left"/>
      <w:pPr>
        <w:ind w:left="6592" w:hanging="276"/>
      </w:pPr>
      <w:rPr>
        <w:rFonts w:hint="default"/>
        <w:lang w:val="ro-RO" w:eastAsia="en-US" w:bidi="ar-SA"/>
      </w:rPr>
    </w:lvl>
    <w:lvl w:ilvl="7" w:tplc="94365C1C">
      <w:numFmt w:val="bullet"/>
      <w:lvlText w:val="•"/>
      <w:lvlJc w:val="left"/>
      <w:pPr>
        <w:ind w:left="7464" w:hanging="276"/>
      </w:pPr>
      <w:rPr>
        <w:rFonts w:hint="default"/>
        <w:lang w:val="ro-RO" w:eastAsia="en-US" w:bidi="ar-SA"/>
      </w:rPr>
    </w:lvl>
    <w:lvl w:ilvl="8" w:tplc="0BCA88CC">
      <w:numFmt w:val="bullet"/>
      <w:lvlText w:val="•"/>
      <w:lvlJc w:val="left"/>
      <w:pPr>
        <w:ind w:left="8336" w:hanging="27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A2"/>
    <w:rsid w:val="00121CA2"/>
    <w:rsid w:val="00192D8B"/>
    <w:rsid w:val="0039356B"/>
    <w:rsid w:val="006A4B54"/>
    <w:rsid w:val="0081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2FBC"/>
  <w15:chartTrackingRefBased/>
  <w15:docId w15:val="{AB478CF0-FFF0-4A65-9CBB-AD4FBA5E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9356B"/>
    <w:pPr>
      <w:widowControl w:val="0"/>
      <w:autoSpaceDE w:val="0"/>
      <w:autoSpaceDN w:val="0"/>
      <w:spacing w:before="60" w:after="0" w:line="240" w:lineRule="auto"/>
      <w:ind w:left="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6D16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16D16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816D16"/>
    <w:pPr>
      <w:widowControl w:val="0"/>
      <w:autoSpaceDE w:val="0"/>
      <w:autoSpaceDN w:val="0"/>
      <w:spacing w:after="0" w:line="240" w:lineRule="auto"/>
      <w:ind w:left="990" w:hanging="359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39356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2021-11-03T12:08:00Z</dcterms:created>
  <dcterms:modified xsi:type="dcterms:W3CDTF">2025-05-26T07:24:00Z</dcterms:modified>
</cp:coreProperties>
</file>